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>04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мирового судьи судебного участка №6 Ханты-Мансийского судебного района -м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3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 участием лица, в отношении которого ведется производство по делу об административном правонарушении, </w:t>
      </w:r>
      <w:r>
        <w:rPr>
          <w:rStyle w:val="cat-FIOgrp-14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мирового судьи судебного участка №3 Ханты-Мансийского судебного района дело об админис</w:t>
      </w:r>
      <w:r>
        <w:rPr>
          <w:rFonts w:ascii="Times New Roman" w:eastAsia="Times New Roman" w:hAnsi="Times New Roman" w:cs="Times New Roman"/>
        </w:rPr>
        <w:t>тративном правонарушении</w:t>
      </w:r>
      <w:r>
        <w:rPr>
          <w:rFonts w:ascii="Times New Roman" w:eastAsia="Times New Roman" w:hAnsi="Times New Roman" w:cs="Times New Roman"/>
        </w:rPr>
        <w:t>, возбужденное по ч.2 ст.15.33 КоАП РФ в отношении должностного лица –</w:t>
      </w:r>
      <w:r>
        <w:rPr>
          <w:rFonts w:ascii="Times New Roman" w:eastAsia="Times New Roman" w:hAnsi="Times New Roman" w:cs="Times New Roman"/>
        </w:rPr>
        <w:t xml:space="preserve">генерального </w:t>
      </w:r>
      <w:r>
        <w:rPr>
          <w:rFonts w:ascii="Times New Roman" w:eastAsia="Times New Roman" w:hAnsi="Times New Roman" w:cs="Times New Roman"/>
        </w:rPr>
        <w:t xml:space="preserve">директора </w:t>
      </w:r>
      <w:r>
        <w:rPr>
          <w:rStyle w:val="cat-OrganizationNamegrp-21rplc-5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Залевской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0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29rplc-8"/>
          <w:rFonts w:ascii="Times New Roman" w:eastAsia="Times New Roman" w:hAnsi="Times New Roman" w:cs="Times New Roman"/>
        </w:rPr>
        <w:t>...</w:t>
      </w:r>
      <w:r>
        <w:rPr>
          <w:rStyle w:val="cat-PassportDatagrp-20rplc-9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зарегистрированной и </w:t>
      </w:r>
      <w:r>
        <w:rPr>
          <w:rFonts w:ascii="Times New Roman" w:eastAsia="Times New Roman" w:hAnsi="Times New Roman" w:cs="Times New Roman"/>
        </w:rPr>
        <w:t xml:space="preserve">проживающей по адресу: </w:t>
      </w:r>
      <w:r>
        <w:rPr>
          <w:rStyle w:val="cat-Addressgrp-2rplc-1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сведений о привлечении к административной ответственности не представлено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Style w:val="cat-FIOgrp-14rplc-1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 xml:space="preserve">генеральным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OrganizationNamegrp-21rplc-12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исполняя должностные обязанности </w:t>
      </w:r>
      <w:r>
        <w:rPr>
          <w:rFonts w:ascii="Times New Roman" w:eastAsia="Times New Roman" w:hAnsi="Times New Roman" w:cs="Times New Roman"/>
        </w:rPr>
        <w:t xml:space="preserve">по месту регистрации юридического лица </w:t>
      </w:r>
      <w:r>
        <w:rPr>
          <w:rFonts w:ascii="Times New Roman" w:eastAsia="Times New Roman" w:hAnsi="Times New Roman" w:cs="Times New Roman"/>
        </w:rPr>
        <w:t xml:space="preserve">по адресу: </w:t>
      </w:r>
      <w:r>
        <w:rPr>
          <w:rStyle w:val="cat-Addressgrp-2rplc-1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нарушение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в срок </w:t>
      </w:r>
      <w:r>
        <w:rPr>
          <w:rFonts w:ascii="Times New Roman" w:eastAsia="Times New Roman" w:hAnsi="Times New Roman" w:cs="Times New Roman"/>
        </w:rPr>
        <w:t>до 24 часов 00 минут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27.04.2026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предоставил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сведения о начисленных страховых взносах </w:t>
      </w:r>
      <w:r>
        <w:rPr>
          <w:rFonts w:ascii="Times New Roman" w:eastAsia="Times New Roman" w:hAnsi="Times New Roman" w:cs="Times New Roman"/>
        </w:rPr>
        <w:t xml:space="preserve">застрахованных лиц </w:t>
      </w:r>
      <w:r>
        <w:rPr>
          <w:rFonts w:ascii="Times New Roman" w:eastAsia="Times New Roman" w:hAnsi="Times New Roman" w:cs="Times New Roman"/>
        </w:rPr>
        <w:t>в составе единой формы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ЕФС-1 </w:t>
      </w:r>
      <w:r>
        <w:rPr>
          <w:rFonts w:ascii="Times New Roman" w:eastAsia="Times New Roman" w:hAnsi="Times New Roman" w:cs="Times New Roman"/>
        </w:rPr>
        <w:t xml:space="preserve">раздел 2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Style w:val="cat-Addressgrp-3rplc-17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 в </w:t>
      </w:r>
      <w:r>
        <w:rPr>
          <w:rFonts w:ascii="Times New Roman" w:eastAsia="Times New Roman" w:hAnsi="Times New Roman" w:cs="Times New Roman"/>
        </w:rPr>
        <w:t>Отделение Фонда пенсионного и социального страхования РФ по ХМАО-Югре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04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в 00 час.</w:t>
      </w:r>
      <w:r>
        <w:rPr>
          <w:rFonts w:ascii="Times New Roman" w:eastAsia="Times New Roman" w:hAnsi="Times New Roman" w:cs="Times New Roman"/>
        </w:rPr>
        <w:t xml:space="preserve"> 01</w:t>
      </w:r>
      <w:r>
        <w:rPr>
          <w:rFonts w:ascii="Times New Roman" w:eastAsia="Times New Roman" w:hAnsi="Times New Roman" w:cs="Times New Roman"/>
        </w:rPr>
        <w:t xml:space="preserve"> мин.</w:t>
      </w:r>
      <w:r>
        <w:rPr>
          <w:rFonts w:ascii="Times New Roman" w:eastAsia="Times New Roman" w:hAnsi="Times New Roman" w:cs="Times New Roman"/>
        </w:rPr>
        <w:t xml:space="preserve"> совершил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правонарушение, предусмотренное ч.2 ст.15.33 КоАП РФ.</w:t>
      </w:r>
    </w:p>
    <w:p>
      <w:pPr>
        <w:spacing w:before="0" w:after="0"/>
        <w:ind w:firstLine="709"/>
        <w:jc w:val="both"/>
      </w:pPr>
      <w:r>
        <w:rPr>
          <w:rStyle w:val="cat-FIOgrp-14rplc-2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 протоколом об административном правонарушении не согласилась, пояснила, что не обязана предоставлять отчетность, так как, она является и </w:t>
      </w:r>
      <w:r>
        <w:rPr>
          <w:rFonts w:ascii="Times New Roman" w:eastAsia="Times New Roman" w:hAnsi="Times New Roman" w:cs="Times New Roman"/>
        </w:rPr>
        <w:t>учредителем</w:t>
      </w:r>
      <w:r>
        <w:rPr>
          <w:rFonts w:ascii="Times New Roman" w:eastAsia="Times New Roman" w:hAnsi="Times New Roman" w:cs="Times New Roman"/>
        </w:rPr>
        <w:t xml:space="preserve"> и генеральным директором Общества, трудового договора или гражданско-правового договора с ней не заключалось.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Style w:val="cat-FIOgrp-14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и</w:t>
      </w:r>
      <w:r>
        <w:rPr>
          <w:rFonts w:ascii="Times New Roman" w:eastAsia="Times New Roman" w:hAnsi="Times New Roman" w:cs="Times New Roman"/>
        </w:rPr>
        <w:t xml:space="preserve">зучив письменные материалы дела, мировой судья пришел к следующему.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ч.2 ст.</w:t>
      </w:r>
      <w:r>
        <w:rPr>
          <w:rFonts w:ascii="Times New Roman" w:eastAsia="Times New Roman" w:hAnsi="Times New Roman" w:cs="Times New Roman"/>
        </w:rPr>
        <w:t xml:space="preserve">15.33 </w:t>
      </w:r>
      <w:r>
        <w:rPr>
          <w:rFonts w:ascii="Times New Roman" w:eastAsia="Times New Roman" w:hAnsi="Times New Roman" w:cs="Times New Roman"/>
        </w:rPr>
        <w:t xml:space="preserve">КоАП РФ </w:t>
      </w:r>
      <w:r>
        <w:rPr>
          <w:rFonts w:ascii="Times New Roman" w:eastAsia="Times New Roman" w:hAnsi="Times New Roman" w:cs="Times New Roman"/>
        </w:rPr>
        <w:t xml:space="preserve">нарушение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</w:t>
      </w:r>
      <w:r>
        <w:rPr>
          <w:rFonts w:ascii="Times New Roman" w:eastAsia="Times New Roman" w:hAnsi="Times New Roman" w:cs="Times New Roman"/>
        </w:rPr>
        <w:t xml:space="preserve">влечет наложение административного штрафа на должностных лиц в размере от трехсот до </w:t>
      </w:r>
      <w:r>
        <w:rPr>
          <w:rStyle w:val="cat-SumInWordsgrp-18rplc-23"/>
          <w:rFonts w:ascii="Times New Roman" w:eastAsia="Times New Roman" w:hAnsi="Times New Roman" w:cs="Times New Roman"/>
        </w:rPr>
        <w:t>сумма прописью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ч.1 ст.24</w:t>
      </w:r>
      <w:r>
        <w:rPr>
          <w:rFonts w:ascii="Times New Roman" w:eastAsia="Times New Roman" w:hAnsi="Times New Roman" w:cs="Times New Roman"/>
        </w:rPr>
        <w:t xml:space="preserve"> Федерального закона от 24.07.1998 №125-ФЗ «Об обязательном социальном страховании от несчастных случаев на производстве и профессиональных заболеваний», 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трахователи в установленном порядке </w:t>
      </w:r>
      <w:r>
        <w:rPr>
          <w:rFonts w:ascii="Times New Roman" w:eastAsia="Times New Roman" w:hAnsi="Times New Roman" w:cs="Times New Roman"/>
        </w:rPr>
        <w:t xml:space="preserve">осуществляют </w:t>
      </w:r>
      <w:hyperlink r:id="rId4" w:anchor="/document/404778833/entry/2000" w:history="1">
        <w:r>
          <w:rPr>
            <w:rFonts w:ascii="Times New Roman" w:eastAsia="Times New Roman" w:hAnsi="Times New Roman" w:cs="Times New Roman"/>
            <w:color w:val="0000EE"/>
          </w:rPr>
          <w:t>учет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</w:t>
      </w:r>
      <w:r>
        <w:rPr>
          <w:rFonts w:ascii="Times New Roman" w:eastAsia="Times New Roman" w:hAnsi="Times New Roman" w:cs="Times New Roman"/>
        </w:rPr>
        <w:t xml:space="preserve">таве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</w:rPr>
          <w:t>единой формы</w:t>
        </w:r>
      </w:hyperlink>
      <w:r>
        <w:rPr>
          <w:rFonts w:ascii="Times New Roman" w:eastAsia="Times New Roman" w:hAnsi="Times New Roman" w:cs="Times New Roman"/>
        </w:rPr>
        <w:t xml:space="preserve"> сведений, предусмотренной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</w:rPr>
          <w:t>статьей 8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Федерального закона </w:t>
      </w:r>
      <w:r>
        <w:rPr>
          <w:rFonts w:ascii="Times New Roman" w:eastAsia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1 апреля 1996 </w:t>
      </w:r>
      <w:r>
        <w:rPr>
          <w:rFonts w:ascii="Times New Roman" w:eastAsia="Times New Roman" w:hAnsi="Times New Roman" w:cs="Times New Roman"/>
        </w:rPr>
        <w:t>года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нарушение указанных требований </w:t>
      </w:r>
      <w:r>
        <w:rPr>
          <w:rStyle w:val="cat-FIOgrp-14rplc-2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установленные законом сроки </w:t>
      </w:r>
      <w:r>
        <w:rPr>
          <w:rFonts w:ascii="Times New Roman" w:eastAsia="Times New Roman" w:hAnsi="Times New Roman" w:cs="Times New Roman"/>
        </w:rPr>
        <w:t xml:space="preserve">не позднее </w:t>
      </w:r>
      <w:r>
        <w:rPr>
          <w:rFonts w:ascii="Times New Roman" w:eastAsia="Times New Roman" w:hAnsi="Times New Roman" w:cs="Times New Roman"/>
        </w:rPr>
        <w:t>27.04.2026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отчет по форме ЕФС-1 </w:t>
      </w:r>
      <w:r>
        <w:rPr>
          <w:rFonts w:ascii="Times New Roman" w:eastAsia="Times New Roman" w:hAnsi="Times New Roman" w:cs="Times New Roman"/>
        </w:rPr>
        <w:t xml:space="preserve">раздел 2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3 месяца 2026</w:t>
      </w:r>
      <w:r>
        <w:rPr>
          <w:rFonts w:ascii="Times New Roman" w:eastAsia="Times New Roman" w:hAnsi="Times New Roman" w:cs="Times New Roman"/>
        </w:rPr>
        <w:t xml:space="preserve"> года </w:t>
      </w:r>
      <w:r>
        <w:rPr>
          <w:rFonts w:ascii="Times New Roman" w:eastAsia="Times New Roman" w:hAnsi="Times New Roman" w:cs="Times New Roman"/>
        </w:rPr>
        <w:t>не представил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фактически предоставив </w:t>
      </w:r>
      <w:r>
        <w:rPr>
          <w:rFonts w:ascii="Times New Roman" w:eastAsia="Times New Roman" w:hAnsi="Times New Roman" w:cs="Times New Roman"/>
        </w:rPr>
        <w:t xml:space="preserve">его по телекоммуникационным каналам связи </w:t>
      </w:r>
      <w:r>
        <w:rPr>
          <w:rFonts w:ascii="Times New Roman" w:eastAsia="Times New Roman" w:hAnsi="Times New Roman" w:cs="Times New Roman"/>
        </w:rPr>
        <w:t>20.07.2026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Вопреки </w:t>
      </w:r>
      <w:r>
        <w:rPr>
          <w:rFonts w:ascii="Times New Roman" w:eastAsia="Times New Roman" w:hAnsi="Times New Roman" w:cs="Times New Roman"/>
        </w:rPr>
        <w:t>доводам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4rplc-3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положения </w:t>
      </w:r>
      <w:hyperlink r:id="rId5" w:anchor="/document/12112505/entry/0" w:history="1">
        <w:r>
          <w:rPr>
            <w:rFonts w:ascii="Times New Roman" w:eastAsia="Times New Roman" w:hAnsi="Times New Roman" w:cs="Times New Roman"/>
            <w:color w:val="0000EE"/>
          </w:rPr>
          <w:t>Федерального закона</w:t>
        </w:r>
      </w:hyperlink>
      <w:r>
        <w:rPr>
          <w:rFonts w:ascii="Times New Roman" w:eastAsia="Times New Roman" w:hAnsi="Times New Roman" w:cs="Times New Roman"/>
        </w:rPr>
        <w:t xml:space="preserve"> от 24 июля 1998 года № 125-ФЗ </w:t>
      </w:r>
      <w:r>
        <w:rPr>
          <w:rFonts w:ascii="Times New Roman" w:eastAsia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ставят </w:t>
      </w:r>
      <w:r>
        <w:rPr>
          <w:rFonts w:ascii="Times New Roman" w:eastAsia="Times New Roman" w:hAnsi="Times New Roman" w:cs="Times New Roman"/>
        </w:rPr>
        <w:t>обязанность</w:t>
      </w:r>
      <w:r>
        <w:rPr>
          <w:rFonts w:ascii="Times New Roman" w:eastAsia="Times New Roman" w:hAnsi="Times New Roman" w:cs="Times New Roman"/>
        </w:rPr>
        <w:t xml:space="preserve"> страхователя по представлению </w:t>
      </w:r>
      <w:r>
        <w:rPr>
          <w:rFonts w:ascii="Times New Roman" w:eastAsia="Times New Roman" w:hAnsi="Times New Roman" w:cs="Times New Roman"/>
        </w:rPr>
        <w:t>отчетности</w:t>
      </w:r>
      <w:r>
        <w:rPr>
          <w:rFonts w:ascii="Times New Roman" w:eastAsia="Times New Roman" w:hAnsi="Times New Roman" w:cs="Times New Roman"/>
        </w:rPr>
        <w:t xml:space="preserve"> в зависимость от наличия нанятых им работников. Регистрация организации в качестве страхователя возлагает обязанность по представлению отчетности, которая при определен</w:t>
      </w:r>
      <w:r>
        <w:rPr>
          <w:rFonts w:ascii="Times New Roman" w:eastAsia="Times New Roman" w:hAnsi="Times New Roman" w:cs="Times New Roman"/>
        </w:rPr>
        <w:t xml:space="preserve">ных условиях может быть нулевой, с учетом того, что деятельность </w:t>
      </w:r>
      <w:r>
        <w:rPr>
          <w:rStyle w:val="cat-OrganizationNamegrp-21rplc-32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по состоянию на 28.04.2026 не была прекращена.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 юридическое лицо </w:t>
      </w:r>
      <w:r>
        <w:rPr>
          <w:rFonts w:ascii="Times New Roman" w:eastAsia="Times New Roman" w:hAnsi="Times New Roman" w:cs="Times New Roman"/>
        </w:rPr>
        <w:t>возложена обязанность по сдаче «нулевой»</w:t>
      </w:r>
      <w:r>
        <w:rPr>
          <w:rFonts w:ascii="Times New Roman" w:eastAsia="Times New Roman" w:hAnsi="Times New Roman" w:cs="Times New Roman"/>
        </w:rPr>
        <w:t xml:space="preserve"> отчетности, если в отчетном периоде отсутствовали выплаты, на которые начисляются взносы, так как, представляя расчеты с нулевыми показателями, плательщик заявляет в орган контроля за уплатой страховых взносов об отсутствии выплат и вознаграждений в пользу физических лиц, являющихся объектом обложения страховыми взносами, и, соответственно, об отсутствии уплаченных сумм страховых взносов.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4rplc-3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совершении вышеуказанных действий подтверждается совокупностью, исследованных судом доказательств: протоколом об административном правонарушении №</w:t>
      </w:r>
      <w:r>
        <w:rPr>
          <w:rFonts w:ascii="Times New Roman" w:eastAsia="Times New Roman" w:hAnsi="Times New Roman" w:cs="Times New Roman"/>
        </w:rPr>
        <w:t>860026200934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20.08.2026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копией Выписки Программы Фонда со сведениями о поступлении отчета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20.07.2026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копией Выписки из ЕГРЮЛ в отношении </w:t>
      </w:r>
      <w:r>
        <w:rPr>
          <w:rStyle w:val="cat-OrganizationNamegrp-21rplc-37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Style w:val="cat-FIOgrp-14rplc-3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</w:t>
      </w:r>
      <w:r>
        <w:rPr>
          <w:rFonts w:ascii="Times New Roman" w:eastAsia="Times New Roman" w:hAnsi="Times New Roman" w:cs="Times New Roman"/>
        </w:rPr>
        <w:t>ирует по ч.2 ст.15.33 КоАП РФ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 xml:space="preserve">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назначении наказания мировой судья учитывает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>
      <w:pPr>
        <w:spacing w:before="0" w:after="0"/>
        <w:ind w:firstLine="709"/>
        <w:jc w:val="both"/>
      </w:pPr>
      <w:r>
        <w:rPr>
          <w:rStyle w:val="cat-FIOgrp-14rplc-3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совершил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правонарушение в области страхования, впервые привлекается к административной ответственности.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Смягчающим административную ответственность обстоятельством является добровольное прекращение противоправного поведения, </w:t>
      </w:r>
      <w:r>
        <w:rPr>
          <w:rFonts w:ascii="Times New Roman" w:eastAsia="Times New Roman" w:hAnsi="Times New Roman" w:cs="Times New Roman"/>
        </w:rPr>
        <w:t>отягчающих административную ответственность обстоятельств 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 основании </w:t>
      </w:r>
      <w:r>
        <w:rPr>
          <w:rFonts w:ascii="Times New Roman" w:eastAsia="Times New Roman" w:hAnsi="Times New Roman" w:cs="Times New Roman"/>
        </w:rPr>
        <w:t>изложенного, руководствуясь ст.ст.</w:t>
      </w:r>
      <w:r>
        <w:rPr>
          <w:rFonts w:ascii="Times New Roman" w:eastAsia="Times New Roman" w:hAnsi="Times New Roman" w:cs="Times New Roman"/>
        </w:rPr>
        <w:t>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>Залевскую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1rplc-41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ч.2 с</w:t>
      </w:r>
      <w:r>
        <w:rPr>
          <w:rFonts w:ascii="Times New Roman" w:eastAsia="Times New Roman" w:hAnsi="Times New Roman" w:cs="Times New Roman"/>
        </w:rPr>
        <w:t>т.15.33 КоАП РФ, и назначить е</w:t>
      </w:r>
      <w:r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наказание в виде административного штрафа в размере </w:t>
      </w:r>
      <w:r>
        <w:rPr>
          <w:rStyle w:val="cat-Sumgrp-19rplc-42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6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6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</w:t>
      </w:r>
      <w:r>
        <w:rPr>
          <w:rFonts w:ascii="Times New Roman" w:eastAsia="Times New Roman" w:hAnsi="Times New Roman" w:cs="Times New Roman"/>
        </w:rPr>
        <w:t xml:space="preserve">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7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подлежит уплате на расчетный счет: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Банк: ОКЦ №8 </w:t>
      </w:r>
      <w:r>
        <w:rPr>
          <w:rStyle w:val="cat-OrganizationNamegrp-22rplc-43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России // УФК по ХМАО-Югре </w:t>
      </w:r>
      <w:r>
        <w:rPr>
          <w:rStyle w:val="cat-Addressgrp-0rplc-4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ИНН получателя: </w:t>
      </w:r>
      <w:r>
        <w:rPr>
          <w:rStyle w:val="cat-PhoneNumbergrp-25rplc-45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КПП получателя: </w:t>
      </w:r>
      <w:r>
        <w:rPr>
          <w:rStyle w:val="cat-PhoneNumbergrp-26rplc-46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ОКТМО </w:t>
      </w:r>
      <w:r>
        <w:rPr>
          <w:rStyle w:val="cat-PhoneNumbergrp-27rplc-47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БИК ТОФК-</w:t>
      </w:r>
      <w:r>
        <w:rPr>
          <w:rStyle w:val="cat-PhoneNumbergrp-28rplc-48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КБК 79711601230060001140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Кор/счет 40102810245370000007 УИН </w:t>
      </w:r>
      <w:r>
        <w:rPr>
          <w:rFonts w:ascii="Times New Roman" w:eastAsia="Times New Roman" w:hAnsi="Times New Roman" w:cs="Times New Roman"/>
        </w:rPr>
        <w:t>7978600</w:t>
      </w:r>
      <w:r>
        <w:rPr>
          <w:rFonts w:ascii="Times New Roman" w:eastAsia="Times New Roman" w:hAnsi="Times New Roman" w:cs="Times New Roman"/>
        </w:rPr>
        <w:t>2008260389176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Style w:val="cat-FIOgrp-17rplc-49"/>
          <w:rFonts w:ascii="Times New Roman" w:eastAsia="Times New Roman" w:hAnsi="Times New Roman" w:cs="Times New Roman"/>
        </w:rPr>
        <w:t>фио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7rplc-50"/>
          <w:rFonts w:ascii="Times New Roman" w:eastAsia="Times New Roman" w:hAnsi="Times New Roman" w:cs="Times New Roman"/>
        </w:rPr>
        <w:t>фио</w:t>
      </w:r>
    </w:p>
    <w:sectPr>
      <w:headerReference w:type="default" r:id="rId8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д</w:t>
    </w:r>
    <w:r>
      <w:rPr>
        <w:rFonts w:ascii="Times New Roman" w:eastAsia="Times New Roman" w:hAnsi="Times New Roman" w:cs="Times New Roman"/>
      </w:rPr>
      <w:t>ело №</w:t>
    </w:r>
    <w:r>
      <w:rPr>
        <w:rFonts w:ascii="Times New Roman" w:eastAsia="Times New Roman" w:hAnsi="Times New Roman" w:cs="Times New Roman"/>
      </w:rPr>
      <w:t>5-</w:t>
    </w:r>
    <w:r>
      <w:rPr>
        <w:rFonts w:ascii="Times New Roman" w:eastAsia="Times New Roman" w:hAnsi="Times New Roman" w:cs="Times New Roman"/>
      </w:rPr>
      <w:t>611-2806</w:t>
    </w:r>
    <w:r>
      <w:rPr>
        <w:rFonts w:ascii="Times New Roman" w:eastAsia="Times New Roman" w:hAnsi="Times New Roman" w:cs="Times New Roman"/>
      </w:rPr>
      <w:t>/2026</w:t>
    </w:r>
  </w:p>
  <w:p>
    <w:pPr>
      <w:spacing w:before="0" w:after="0"/>
      <w:jc w:val="right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3rplc-3">
    <w:name w:val="cat-FIO grp-13 rplc-3"/>
    <w:basedOn w:val="DefaultParagraphFont"/>
  </w:style>
  <w:style w:type="character" w:customStyle="1" w:styleId="cat-FIOgrp-14rplc-4">
    <w:name w:val="cat-FIO grp-14 rplc-4"/>
    <w:basedOn w:val="DefaultParagraphFont"/>
  </w:style>
  <w:style w:type="character" w:customStyle="1" w:styleId="cat-OrganizationNamegrp-21rplc-5">
    <w:name w:val="cat-OrganizationName grp-21 rplc-5"/>
    <w:basedOn w:val="DefaultParagraphFont"/>
  </w:style>
  <w:style w:type="character" w:customStyle="1" w:styleId="cat-UserDefinedgrp-30rplc-7">
    <w:name w:val="cat-UserDefined grp-30 rplc-7"/>
    <w:basedOn w:val="DefaultParagraphFont"/>
  </w:style>
  <w:style w:type="character" w:customStyle="1" w:styleId="cat-ExternalSystemDefinedgrp-29rplc-8">
    <w:name w:val="cat-ExternalSystemDefined grp-29 rplc-8"/>
    <w:basedOn w:val="DefaultParagraphFont"/>
  </w:style>
  <w:style w:type="character" w:customStyle="1" w:styleId="cat-PassportDatagrp-20rplc-9">
    <w:name w:val="cat-PassportData grp-20 rplc-9"/>
    <w:basedOn w:val="DefaultParagraphFont"/>
  </w:style>
  <w:style w:type="character" w:customStyle="1" w:styleId="cat-Addressgrp-2rplc-10">
    <w:name w:val="cat-Address grp-2 rplc-10"/>
    <w:basedOn w:val="DefaultParagraphFont"/>
  </w:style>
  <w:style w:type="character" w:customStyle="1" w:styleId="cat-FIOgrp-14rplc-11">
    <w:name w:val="cat-FIO grp-14 rplc-11"/>
    <w:basedOn w:val="DefaultParagraphFont"/>
  </w:style>
  <w:style w:type="character" w:customStyle="1" w:styleId="cat-OrganizationNamegrp-21rplc-12">
    <w:name w:val="cat-OrganizationName grp-21 rplc-12"/>
    <w:basedOn w:val="DefaultParagraphFont"/>
  </w:style>
  <w:style w:type="character" w:customStyle="1" w:styleId="cat-Addressgrp-2rplc-13">
    <w:name w:val="cat-Address grp-2 rplc-13"/>
    <w:basedOn w:val="DefaultParagraphFont"/>
  </w:style>
  <w:style w:type="character" w:customStyle="1" w:styleId="cat-Addressgrp-3rplc-17">
    <w:name w:val="cat-Address grp-3 rplc-17"/>
    <w:basedOn w:val="DefaultParagraphFont"/>
  </w:style>
  <w:style w:type="character" w:customStyle="1" w:styleId="cat-FIOgrp-14rplc-21">
    <w:name w:val="cat-FIO grp-14 rplc-21"/>
    <w:basedOn w:val="DefaultParagraphFont"/>
  </w:style>
  <w:style w:type="character" w:customStyle="1" w:styleId="cat-FIOgrp-14rplc-22">
    <w:name w:val="cat-FIO grp-14 rplc-22"/>
    <w:basedOn w:val="DefaultParagraphFont"/>
  </w:style>
  <w:style w:type="character" w:customStyle="1" w:styleId="cat-SumInWordsgrp-18rplc-23">
    <w:name w:val="cat-SumInWords grp-18 rplc-23"/>
    <w:basedOn w:val="DefaultParagraphFont"/>
  </w:style>
  <w:style w:type="character" w:customStyle="1" w:styleId="cat-FIOgrp-14rplc-26">
    <w:name w:val="cat-FIO grp-14 rplc-26"/>
    <w:basedOn w:val="DefaultParagraphFont"/>
  </w:style>
  <w:style w:type="character" w:customStyle="1" w:styleId="cat-FIOgrp-14rplc-30">
    <w:name w:val="cat-FIO grp-14 rplc-30"/>
    <w:basedOn w:val="DefaultParagraphFont"/>
  </w:style>
  <w:style w:type="character" w:customStyle="1" w:styleId="cat-OrganizationNamegrp-21rplc-32">
    <w:name w:val="cat-OrganizationName grp-21 rplc-32"/>
    <w:basedOn w:val="DefaultParagraphFont"/>
  </w:style>
  <w:style w:type="character" w:customStyle="1" w:styleId="cat-FIOgrp-14rplc-34">
    <w:name w:val="cat-FIO grp-14 rplc-34"/>
    <w:basedOn w:val="DefaultParagraphFont"/>
  </w:style>
  <w:style w:type="character" w:customStyle="1" w:styleId="cat-OrganizationNamegrp-21rplc-37">
    <w:name w:val="cat-OrganizationName grp-21 rplc-37"/>
    <w:basedOn w:val="DefaultParagraphFont"/>
  </w:style>
  <w:style w:type="character" w:customStyle="1" w:styleId="cat-FIOgrp-14rplc-38">
    <w:name w:val="cat-FIO grp-14 rplc-38"/>
    <w:basedOn w:val="DefaultParagraphFont"/>
  </w:style>
  <w:style w:type="character" w:customStyle="1" w:styleId="cat-FIOgrp-14rplc-39">
    <w:name w:val="cat-FIO grp-14 rplc-39"/>
    <w:basedOn w:val="DefaultParagraphFont"/>
  </w:style>
  <w:style w:type="character" w:customStyle="1" w:styleId="cat-UserDefinedgrp-31rplc-41">
    <w:name w:val="cat-UserDefined grp-31 rplc-41"/>
    <w:basedOn w:val="DefaultParagraphFont"/>
  </w:style>
  <w:style w:type="character" w:customStyle="1" w:styleId="cat-Sumgrp-19rplc-42">
    <w:name w:val="cat-Sum grp-19 rplc-42"/>
    <w:basedOn w:val="DefaultParagraphFont"/>
  </w:style>
  <w:style w:type="character" w:customStyle="1" w:styleId="cat-OrganizationNamegrp-22rplc-43">
    <w:name w:val="cat-OrganizationName grp-22 rplc-43"/>
    <w:basedOn w:val="DefaultParagraphFont"/>
  </w:style>
  <w:style w:type="character" w:customStyle="1" w:styleId="cat-Addressgrp-0rplc-44">
    <w:name w:val="cat-Address grp-0 rplc-44"/>
    <w:basedOn w:val="DefaultParagraphFont"/>
  </w:style>
  <w:style w:type="character" w:customStyle="1" w:styleId="cat-PhoneNumbergrp-25rplc-45">
    <w:name w:val="cat-PhoneNumber grp-25 rplc-45"/>
    <w:basedOn w:val="DefaultParagraphFont"/>
  </w:style>
  <w:style w:type="character" w:customStyle="1" w:styleId="cat-PhoneNumbergrp-26rplc-46">
    <w:name w:val="cat-PhoneNumber grp-26 rplc-46"/>
    <w:basedOn w:val="DefaultParagraphFont"/>
  </w:style>
  <w:style w:type="character" w:customStyle="1" w:styleId="cat-PhoneNumbergrp-27rplc-47">
    <w:name w:val="cat-PhoneNumber grp-27 rplc-47"/>
    <w:basedOn w:val="DefaultParagraphFont"/>
  </w:style>
  <w:style w:type="character" w:customStyle="1" w:styleId="cat-PhoneNumbergrp-28rplc-48">
    <w:name w:val="cat-PhoneNumber grp-28 rplc-48"/>
    <w:basedOn w:val="DefaultParagraphFont"/>
  </w:style>
  <w:style w:type="character" w:customStyle="1" w:styleId="cat-FIOgrp-17rplc-49">
    <w:name w:val="cat-FIO grp-17 rplc-49"/>
    <w:basedOn w:val="DefaultParagraphFont"/>
  </w:style>
  <w:style w:type="character" w:customStyle="1" w:styleId="cat-FIOgrp-17rplc-50">
    <w:name w:val="cat-FIO grp-17 rplc-5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7" Type="http://schemas.openxmlformats.org/officeDocument/2006/relationships/hyperlink" Target="garantF1://12056199.3" TargetMode="External" /><Relationship Id="rId8" Type="http://schemas.openxmlformats.org/officeDocument/2006/relationships/header" Target="header1.xml" /><Relationship Id="rId9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